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Sinha Saurabh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AEVA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ELLIS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Aeva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962"/>
        <w:gridCol w:w="439"/>
        <w:gridCol w:w="925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14.8307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547,226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upon vesting of certain time-based restricted stock unit awards to cover tax withholding obligations. These shares of common stock were automatically sold in a non-discretionary transaction to cover tax withholding obligations upon the settlement of certain time-based restricted stock unit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Saurabh Sinha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806" TargetMode="External"/><Relationship Id="rId5" Type="http://schemas.openxmlformats.org/officeDocument/2006/relationships/hyperlink" Target="http://www.sec.gov/cgi-bin/browse-edgar?action=getcompany&amp;CIK=00017890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3362</Characters>
  <CharactersWithSpaces>3904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