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-226060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-565785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-612775</wp:posOffset>
            </wp:positionV>
            <wp:extent cx="57150" cy="6261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3936365</wp:posOffset>
            </wp:positionH>
            <wp:positionV relativeFrom="paragraph">
              <wp:posOffset>-612775</wp:posOffset>
            </wp:positionV>
            <wp:extent cx="57150" cy="626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725805</wp:posOffset>
            </wp:positionV>
            <wp:extent cx="6996430" cy="5105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510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1440" w:gutter="0" w:footer="0" w:header="0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Dardashti Soroush Salehian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AEVA TECHNOLOGIES, INC.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555 ELLIS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Aeva Technologies,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AEVA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-3" w:right="700" w:firstLine="3"/>
        <w:spacing w:after="0" w:line="249" w:lineRule="auto"/>
        <w:tabs>
          <w:tab w:leader="none" w:pos="13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9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9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Executive Officer</w:t>
      </w:r>
    </w:p>
    <w:p>
      <w:pPr>
        <w:spacing w:after="0" w:line="4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5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3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3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vMerge w:val="restart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MOUNTAIN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94043</w:t>
            </w:r>
          </w:p>
        </w:tc>
        <w:tc>
          <w:tcPr>
            <w:tcW w:w="6700" w:type="dxa"/>
            <w:vAlign w:val="bottom"/>
            <w:vMerge w:val="restart"/>
          </w:tcPr>
          <w:p>
            <w:pPr>
              <w:ind w:left="4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VIEW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ind w:left="45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ind w:left="45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200,000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05/29/2026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159,977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1,885,306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1,520,808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319,954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319,954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319,954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-1638935</wp:posOffset>
            </wp:positionV>
            <wp:extent cx="28575" cy="16440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4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involves a transfer of securities by bona fide gift for which no payment of consideration was received by the Reporting Person.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hanging="1"/>
        <w:spacing w:after="0" w:line="246" w:lineRule="auto"/>
        <w:tabs>
          <w:tab w:leader="none" w:pos="16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Common Stock. The RSU is subject to service-based vesting requirements and vests with respect to 12.5% of the RSUs following every six-month anniversary after January 26, 2026, subject to Reporting Person's continuous service through each applicable vesting date.</w:t>
      </w:r>
    </w:p>
    <w:p>
      <w:pPr>
        <w:spacing w:after="0" w:line="2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hanging="1"/>
        <w:spacing w:after="0" w:line="246" w:lineRule="auto"/>
        <w:tabs>
          <w:tab w:leader="none" w:pos="16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 stock unit ("PSU") represents a contingent right to receive one share of the Issuer's Common Stock. The PSUs vest upon the Issuer's Common Stock achieving specified prices per share and upon service-based vesting conditions.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Soroush Salehian Dardashti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05/29/2026</w:t>
            </w:r>
          </w:p>
        </w:tc>
      </w:tr>
      <w:tr>
        <w:trPr>
          <w:trHeight w:val="20"/>
        </w:trPr>
        <w:tc>
          <w:tcPr>
            <w:tcW w:w="2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60" w:hanging="1"/>
        <w:spacing w:after="0" w:line="329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0148" TargetMode="External"/><Relationship Id="rId14" Type="http://schemas.openxmlformats.org/officeDocument/2006/relationships/hyperlink" Target="http://www.sec.gov/cgi-bin/browse-edgar?action=getcompany&amp;CIK=00017890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2026-05-29T19:40:09Z</dcterms:created>
  <dcterms:modified xsi:type="dcterms:W3CDTF">2026-05-29T19:40:09Z</dcterms:modified>
</cp:coreProperties>
</file>